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Good Evening ASUCM Senate and the Public,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 xml:space="preserve">Happy Wednesday everyone. I got a couple updates for y’all. I had a meeting with Kristin Hublik yesterday, and we discussed the vision of a Student Wellness Commission. My vision for this Commission is to provide students the resources they need to affect policy change on their campus. H.E.R.O.E.S provides educational programs for undergraduates, but imagine the students capabilities if they directed their education to initiatives, efforts to change campus culture. I believe the Commission can serve as a funnel for legislation that targets student wellness issues. I want the Commission to be broad in its mission, as wellness encompasses an array of states. I am in the process of creating an application to find a student to appoint by next Wednesday, which is the deadline for me to appoint a Commissioner. I do not expect them to host any events, instead I want them to lay down the foundation of what the Commission will look like for next year.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 xml:space="preserve">As I reported in the announcements last week the Commission on Leadership Outreach and Development, Sena Griffith, resigned. One of the projects she was tasked with was centralizing AS involvement. I’ve allocated her funding back into the Senate’s General Fund. I have tasked my team with continuing her work, and they will be building the skeleton for a page that reflects our school’s job site. I believe this would be the best way to get students involved. If you are interested in getting involved with this please let me know.</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Today Senator Garai, and I, along with GSA, presented to one of the development teams for the 2020 plan. Over the course of the next couple weeks we will be presenting to the last two teams. We are preisenting on what the undergraduate experience should look like in 2020. They’ve asked key stakeholders on campus to propose similar presentations.</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Last week I had a meeting with the Campus Physical Planning Committee, which is chaired by the Chancellor and Vice Chancellor Feitelberg. We went over the presentation the Chancellor will be giving to the regents in March on the 2020 plan. The committee consisted of Vice Chancellors, Faculty, and Deans. It is pretty interesting hearing some of the conversations that go on. Also, just wanted to give y’all this key piece of information as y’all pursue more space on campus; but according to the agenda at the last meeting this committee voted to recommend the approval of storage for Archery Equipment to the Chancellor, which was proposed by the Director of Athletics. Now Senator Garai has been in contact with Richard Cummings, who works in the Capital Physical Planning Office. He has given Senator Garai the paperwork for space request. I believe this Committee will be voting on recommending the proposal once it gets to that step. If that is the case the next meeting is in a month, so we some time to figure the situation out.</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ab/>
        <w:t xml:space="preserve">This Friday I will be hosting my monthly Coffee with the President from 10:00 am - 11:30 am. We will be providing muffins and coffee for students who show up. Also tomorrow at 9:00 am I, along, with other students will be meeting with Regent George Kieffer as he visits our beautiful campus. Do not forget to fill out the scheduler sent out by Bria Gonzalez for the You See Leaders conference. Most importantly do not forget to do your February report. Court will also be hosting their Pre-Law Mixer this Friday in the Bobcat Lair from 3:00 - 4:30 pm, go on by and show your support and love. Finally do not forget that this weekend is budget calls on Friday, Saturday, and Sunday. This is one of the most important times in ASUCM, so please try your best to attend as many days possible. </w:t>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Report 2/18/15.docx</dc:title>
</cp:coreProperties>
</file>